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3" w:rsidRDefault="00A71873" w:rsidP="00A71873">
      <w:pPr>
        <w:pStyle w:val="a3"/>
        <w:ind w:firstLine="0"/>
        <w:rPr>
          <w:b/>
        </w:rPr>
      </w:pPr>
    </w:p>
    <w:p w:rsidR="00A71873" w:rsidRPr="00E90980" w:rsidRDefault="00A71873" w:rsidP="00A71873">
      <w:pPr>
        <w:pStyle w:val="a3"/>
        <w:ind w:firstLine="0"/>
        <w:rPr>
          <w:b/>
        </w:rPr>
      </w:pPr>
      <w:r w:rsidRPr="00E90980">
        <w:rPr>
          <w:noProof/>
          <w:lang w:val="en-US" w:eastAsia="en-US"/>
        </w:rPr>
        <w:drawing>
          <wp:anchor distT="0" distB="0" distL="114300" distR="114300" simplePos="0" relativeHeight="251660288" behindDoc="0" locked="1" layoutInCell="0" allowOverlap="1" wp14:anchorId="4A8B4089" wp14:editId="5B37A6ED">
            <wp:simplePos x="0" y="0"/>
            <wp:positionH relativeFrom="column">
              <wp:posOffset>2760345</wp:posOffset>
            </wp:positionH>
            <wp:positionV relativeFrom="paragraph">
              <wp:posOffset>4445</wp:posOffset>
            </wp:positionV>
            <wp:extent cx="609600" cy="819150"/>
            <wp:effectExtent l="0" t="0" r="0" b="0"/>
            <wp:wrapTopAndBottom/>
            <wp:docPr id="1" name="Рисунок 1" descr="gerb3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980">
        <w:rPr>
          <w:b/>
        </w:rPr>
        <w:t>УКРАЇНА</w:t>
      </w:r>
    </w:p>
    <w:p w:rsidR="00A71873" w:rsidRPr="00E90980" w:rsidRDefault="00A71873" w:rsidP="00A71873">
      <w:pPr>
        <w:pStyle w:val="a3"/>
        <w:rPr>
          <w:b/>
          <w:smallCaps/>
          <w:sz w:val="28"/>
          <w:szCs w:val="28"/>
        </w:rPr>
      </w:pPr>
      <w:r w:rsidRPr="00E90980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71873" w:rsidRPr="00E90980" w:rsidRDefault="00A71873" w:rsidP="00A71873">
      <w:pPr>
        <w:rPr>
          <w:b/>
          <w:sz w:val="10"/>
          <w:szCs w:val="24"/>
          <w:lang w:eastAsia="uk-UA"/>
        </w:rPr>
      </w:pPr>
      <w:r w:rsidRPr="00E90980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10BC62A" wp14:editId="3BBDFA99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77840" cy="0"/>
                <wp:effectExtent l="30480" t="33020" r="30480" b="336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31C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4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" o:allowincell="f" strokeweight="4.5pt">
                <v:stroke linestyle="thickThin"/>
                <w10:anchorlock/>
              </v:line>
            </w:pict>
          </mc:Fallback>
        </mc:AlternateContent>
      </w:r>
    </w:p>
    <w:p w:rsidR="00A71873" w:rsidRPr="00E90980" w:rsidRDefault="00A71873" w:rsidP="00A71873">
      <w:pPr>
        <w:jc w:val="both"/>
        <w:rPr>
          <w:sz w:val="24"/>
          <w:lang w:eastAsia="uk-UA"/>
        </w:rPr>
      </w:pPr>
    </w:p>
    <w:p w:rsidR="00A71873" w:rsidRPr="00E90980" w:rsidRDefault="00A71873" w:rsidP="00A71873">
      <w:pPr>
        <w:jc w:val="center"/>
        <w:rPr>
          <w:b/>
          <w:sz w:val="32"/>
          <w:szCs w:val="32"/>
          <w:lang w:eastAsia="uk-UA"/>
        </w:rPr>
      </w:pPr>
      <w:r w:rsidRPr="00E90980">
        <w:rPr>
          <w:b/>
          <w:sz w:val="32"/>
          <w:szCs w:val="32"/>
        </w:rPr>
        <w:t xml:space="preserve">Р І Ш Е Н </w:t>
      </w:r>
      <w:proofErr w:type="spellStart"/>
      <w:r w:rsidRPr="00E90980">
        <w:rPr>
          <w:b/>
          <w:sz w:val="32"/>
          <w:szCs w:val="32"/>
        </w:rPr>
        <w:t>Н</w:t>
      </w:r>
      <w:proofErr w:type="spellEnd"/>
      <w:r w:rsidRPr="00E90980">
        <w:rPr>
          <w:b/>
          <w:sz w:val="32"/>
          <w:szCs w:val="32"/>
        </w:rPr>
        <w:t xml:space="preserve"> Я</w:t>
      </w:r>
    </w:p>
    <w:p w:rsidR="00A71873" w:rsidRPr="00E90980" w:rsidRDefault="00A71873" w:rsidP="00A71873">
      <w:pPr>
        <w:rPr>
          <w:sz w:val="16"/>
          <w:szCs w:val="24"/>
          <w:lang w:eastAsia="uk-UA"/>
        </w:rPr>
      </w:pPr>
    </w:p>
    <w:p w:rsidR="00A71873" w:rsidRPr="00E90980" w:rsidRDefault="00A71873" w:rsidP="00A71873">
      <w:pPr>
        <w:jc w:val="center"/>
        <w:rPr>
          <w:sz w:val="26"/>
          <w:lang w:eastAsia="uk-UA"/>
        </w:rPr>
      </w:pPr>
      <w:r w:rsidRPr="00E90980">
        <w:rPr>
          <w:sz w:val="26"/>
        </w:rPr>
        <w:t xml:space="preserve">«_4_» </w:t>
      </w:r>
      <w:r w:rsidRPr="00E90980">
        <w:rPr>
          <w:sz w:val="26"/>
          <w:u w:val="single"/>
        </w:rPr>
        <w:t>серпня</w:t>
      </w:r>
      <w:r w:rsidRPr="00E90980">
        <w:rPr>
          <w:sz w:val="26"/>
        </w:rPr>
        <w:t xml:space="preserve"> 2010 року № _282_</w:t>
      </w:r>
    </w:p>
    <w:p w:rsidR="00A71873" w:rsidRPr="00E90980" w:rsidRDefault="00A71873" w:rsidP="00A71873">
      <w:pPr>
        <w:jc w:val="center"/>
        <w:rPr>
          <w:sz w:val="24"/>
          <w:szCs w:val="24"/>
          <w:lang w:eastAsia="uk-UA"/>
        </w:rPr>
      </w:pPr>
      <w:proofErr w:type="spellStart"/>
      <w:r w:rsidRPr="00E90980">
        <w:rPr>
          <w:sz w:val="24"/>
          <w:szCs w:val="24"/>
        </w:rPr>
        <w:t>м.Нетішин</w:t>
      </w:r>
      <w:proofErr w:type="spellEnd"/>
    </w:p>
    <w:p w:rsidR="00A71873" w:rsidRPr="00E90980" w:rsidRDefault="00A71873" w:rsidP="00A718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71873" w:rsidRPr="00E90980" w:rsidRDefault="00A71873" w:rsidP="00A71873">
      <w:pPr>
        <w:ind w:right="4892"/>
        <w:jc w:val="both"/>
        <w:rPr>
          <w:sz w:val="26"/>
          <w:szCs w:val="26"/>
        </w:rPr>
      </w:pPr>
      <w:r w:rsidRPr="00E90980">
        <w:rPr>
          <w:sz w:val="26"/>
          <w:szCs w:val="26"/>
        </w:rPr>
        <w:t xml:space="preserve">Про Положення про порядок визначення розміру плати за тимчасове користування місцями розташування рекламних засобів, що перебувають у комунальній власності територіальної громади міста </w:t>
      </w:r>
      <w:proofErr w:type="spellStart"/>
      <w:r w:rsidRPr="00E90980">
        <w:rPr>
          <w:sz w:val="26"/>
          <w:szCs w:val="26"/>
        </w:rPr>
        <w:t>Нетішин</w:t>
      </w:r>
      <w:proofErr w:type="spellEnd"/>
      <w:r w:rsidRPr="00E90980">
        <w:rPr>
          <w:sz w:val="26"/>
          <w:szCs w:val="26"/>
        </w:rPr>
        <w:t xml:space="preserve"> 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Відповідно до статті 40, частини 2 статті 42 Закону України «Про місцеве самоврядування в Україні», Закону України «Про рекламу», Постанови Кабінету Міністрів України від 29 грудня 2003 року № 2067 «Про затвердження типових правил розміщення зовнішньої реклами», з наступними змінами, рішення сорок сьомої сесії Нетішинської міської ради V скликання від 8 грудня 2009 року № 13 «Про правила розміщення зовнішньої реклами у </w:t>
      </w:r>
      <w:proofErr w:type="spellStart"/>
      <w:r w:rsidRPr="00E90980">
        <w:rPr>
          <w:sz w:val="26"/>
          <w:szCs w:val="26"/>
        </w:rPr>
        <w:t>м.Нетішин</w:t>
      </w:r>
      <w:proofErr w:type="spellEnd"/>
      <w:r w:rsidRPr="00E90980">
        <w:rPr>
          <w:sz w:val="26"/>
          <w:szCs w:val="26"/>
        </w:rPr>
        <w:t xml:space="preserve">», із внесеними змінами рішенням п’ятдесят п’ятої сесії Нетішинської міської ради V скликання від 30 червня 2010 року № 9, враховуючи погодження проекту Положення про порядок визначення розміру плати за тимчасове користування місцями розташування рекламних засобів, що перебувають у комунальній власності </w:t>
      </w:r>
      <w:proofErr w:type="spellStart"/>
      <w:r w:rsidRPr="00E90980">
        <w:rPr>
          <w:sz w:val="26"/>
          <w:szCs w:val="26"/>
        </w:rPr>
        <w:t>м.Нетішин</w:t>
      </w:r>
      <w:proofErr w:type="spellEnd"/>
      <w:r w:rsidRPr="00E90980">
        <w:rPr>
          <w:sz w:val="26"/>
          <w:szCs w:val="26"/>
        </w:rPr>
        <w:t xml:space="preserve"> головою Хмельницького обласного територіального відділення Антимонопольного комітету України від        14 липня 2010 року, та з метою визначення розміру плати за тимчасове користування місцями розташування рекламних засобів, що перебувають у комунальній власності </w:t>
      </w:r>
      <w:proofErr w:type="spellStart"/>
      <w:r w:rsidRPr="00E90980">
        <w:rPr>
          <w:sz w:val="26"/>
          <w:szCs w:val="26"/>
        </w:rPr>
        <w:t>м.Нетішин</w:t>
      </w:r>
      <w:proofErr w:type="spellEnd"/>
      <w:r w:rsidRPr="00E90980">
        <w:rPr>
          <w:sz w:val="26"/>
          <w:szCs w:val="26"/>
        </w:rPr>
        <w:t>, виконавчий комітет міської ради     в и р і ш и в :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1.Затвердити Положення про порядок визначення розміру плати за тимчасове користування місцями розташування рекламних засобів, що перебувають у комунальній власності територіальної громади міста </w:t>
      </w:r>
      <w:proofErr w:type="spellStart"/>
      <w:r w:rsidRPr="00E90980">
        <w:rPr>
          <w:sz w:val="26"/>
          <w:szCs w:val="26"/>
        </w:rPr>
        <w:t>Нетішин</w:t>
      </w:r>
      <w:proofErr w:type="spellEnd"/>
      <w:r w:rsidRPr="00E90980">
        <w:rPr>
          <w:sz w:val="26"/>
          <w:szCs w:val="26"/>
        </w:rPr>
        <w:t xml:space="preserve"> (надалі - Положення) згідно з додатком.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2.Робочому органу (Фонд комунального майна </w:t>
      </w:r>
      <w:proofErr w:type="spellStart"/>
      <w:r w:rsidRPr="00E90980">
        <w:rPr>
          <w:sz w:val="26"/>
          <w:szCs w:val="26"/>
        </w:rPr>
        <w:t>м.Нетішин</w:t>
      </w:r>
      <w:proofErr w:type="spellEnd"/>
      <w:r w:rsidRPr="00E90980">
        <w:rPr>
          <w:sz w:val="26"/>
          <w:szCs w:val="26"/>
        </w:rPr>
        <w:t xml:space="preserve">) нарахування плати за тимчасове користування місцями розташування рекламних засобів, що перебувають у комунальній власності територіальної громади міста </w:t>
      </w:r>
      <w:proofErr w:type="spellStart"/>
      <w:r w:rsidRPr="00E90980">
        <w:rPr>
          <w:sz w:val="26"/>
          <w:szCs w:val="26"/>
        </w:rPr>
        <w:t>Нетішин</w:t>
      </w:r>
      <w:proofErr w:type="spellEnd"/>
      <w:r w:rsidRPr="00E90980">
        <w:rPr>
          <w:sz w:val="26"/>
          <w:szCs w:val="26"/>
        </w:rPr>
        <w:t>, здійснювати відповідно до цього Положення.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3.Комунальним підприємствам Нетішинської міської ради: КП НМР «ЖКО», КП НМР «Торговий центр», КП НМР «</w:t>
      </w:r>
      <w:proofErr w:type="spellStart"/>
      <w:r w:rsidRPr="00E90980">
        <w:rPr>
          <w:sz w:val="26"/>
          <w:szCs w:val="26"/>
        </w:rPr>
        <w:t>Нетішинський</w:t>
      </w:r>
      <w:proofErr w:type="spellEnd"/>
      <w:r w:rsidRPr="00E90980">
        <w:rPr>
          <w:sz w:val="26"/>
          <w:szCs w:val="26"/>
        </w:rPr>
        <w:t xml:space="preserve"> міський ринок» провести </w:t>
      </w:r>
      <w:r w:rsidRPr="00E90980">
        <w:rPr>
          <w:sz w:val="26"/>
          <w:szCs w:val="26"/>
        </w:rPr>
        <w:lastRenderedPageBreak/>
        <w:t>інвентаризацію зовнішньої реклами на підвідомчих об’єктах та територіях, закріплених за підприємством та результати її передати робочому органу до 1 вересня 2010 року.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4.Рішення набирає чинності від дня опублікування у газеті «</w:t>
      </w:r>
      <w:proofErr w:type="spellStart"/>
      <w:r w:rsidRPr="00E90980">
        <w:rPr>
          <w:sz w:val="26"/>
          <w:szCs w:val="26"/>
        </w:rPr>
        <w:t>Нетішинський</w:t>
      </w:r>
      <w:proofErr w:type="spellEnd"/>
      <w:r w:rsidRPr="00E90980">
        <w:rPr>
          <w:sz w:val="26"/>
          <w:szCs w:val="26"/>
        </w:rPr>
        <w:t xml:space="preserve"> вісник».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5.Контроль за виконанням цього рішення покласти на першого заступника міського голови </w:t>
      </w:r>
      <w:proofErr w:type="spellStart"/>
      <w:r w:rsidRPr="00E90980">
        <w:rPr>
          <w:sz w:val="26"/>
          <w:szCs w:val="26"/>
        </w:rPr>
        <w:t>Карнаущенка</w:t>
      </w:r>
      <w:proofErr w:type="spellEnd"/>
      <w:r w:rsidRPr="00E90980">
        <w:rPr>
          <w:sz w:val="26"/>
          <w:szCs w:val="26"/>
        </w:rPr>
        <w:t xml:space="preserve"> С.А.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Секретар міської ради</w:t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proofErr w:type="spellStart"/>
      <w:r w:rsidRPr="00E90980">
        <w:rPr>
          <w:sz w:val="26"/>
          <w:szCs w:val="26"/>
        </w:rPr>
        <w:t>А.Я.Сиваківський</w:t>
      </w:r>
      <w:proofErr w:type="spellEnd"/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ind w:left="6372"/>
        <w:jc w:val="both"/>
        <w:rPr>
          <w:sz w:val="26"/>
          <w:szCs w:val="26"/>
        </w:rPr>
      </w:pPr>
      <w:r w:rsidRPr="00E90980">
        <w:rPr>
          <w:sz w:val="26"/>
          <w:szCs w:val="26"/>
        </w:rPr>
        <w:lastRenderedPageBreak/>
        <w:t>Додаток</w:t>
      </w:r>
    </w:p>
    <w:p w:rsidR="00A71873" w:rsidRPr="00E90980" w:rsidRDefault="00A71873" w:rsidP="00A71873">
      <w:pPr>
        <w:ind w:left="6372"/>
        <w:jc w:val="both"/>
        <w:rPr>
          <w:sz w:val="26"/>
          <w:szCs w:val="26"/>
        </w:rPr>
      </w:pPr>
      <w:r w:rsidRPr="00E90980">
        <w:rPr>
          <w:sz w:val="26"/>
          <w:szCs w:val="26"/>
        </w:rPr>
        <w:t>до рішення виконавчого</w:t>
      </w:r>
    </w:p>
    <w:p w:rsidR="00A71873" w:rsidRPr="00E90980" w:rsidRDefault="00A71873" w:rsidP="00A71873">
      <w:pPr>
        <w:ind w:left="6372"/>
        <w:jc w:val="both"/>
        <w:rPr>
          <w:sz w:val="26"/>
          <w:szCs w:val="26"/>
        </w:rPr>
      </w:pPr>
      <w:r w:rsidRPr="00E90980">
        <w:rPr>
          <w:sz w:val="26"/>
          <w:szCs w:val="26"/>
        </w:rPr>
        <w:t xml:space="preserve">комітету міської ради </w:t>
      </w:r>
    </w:p>
    <w:p w:rsidR="00A71873" w:rsidRPr="00E90980" w:rsidRDefault="00A71873" w:rsidP="00A71873">
      <w:pPr>
        <w:ind w:left="6372"/>
        <w:jc w:val="both"/>
        <w:rPr>
          <w:sz w:val="26"/>
          <w:szCs w:val="26"/>
        </w:rPr>
      </w:pPr>
      <w:r w:rsidRPr="00E90980">
        <w:rPr>
          <w:sz w:val="26"/>
          <w:szCs w:val="26"/>
        </w:rPr>
        <w:t xml:space="preserve">від «_4_» </w:t>
      </w:r>
      <w:r w:rsidRPr="00E90980">
        <w:rPr>
          <w:sz w:val="26"/>
          <w:szCs w:val="26"/>
          <w:u w:val="single"/>
        </w:rPr>
        <w:t>серпня</w:t>
      </w:r>
      <w:r w:rsidRPr="00E90980">
        <w:rPr>
          <w:sz w:val="26"/>
          <w:szCs w:val="26"/>
        </w:rPr>
        <w:t xml:space="preserve"> 2010 року </w:t>
      </w:r>
    </w:p>
    <w:p w:rsidR="00A71873" w:rsidRPr="00E90980" w:rsidRDefault="00A71873" w:rsidP="00A71873">
      <w:pPr>
        <w:ind w:left="6372"/>
        <w:jc w:val="both"/>
        <w:rPr>
          <w:sz w:val="26"/>
          <w:szCs w:val="26"/>
        </w:rPr>
      </w:pPr>
      <w:r w:rsidRPr="00E90980">
        <w:rPr>
          <w:sz w:val="26"/>
          <w:szCs w:val="26"/>
        </w:rPr>
        <w:t>№ _282_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center"/>
        <w:rPr>
          <w:sz w:val="26"/>
          <w:szCs w:val="26"/>
        </w:rPr>
      </w:pPr>
      <w:r w:rsidRPr="00E90980">
        <w:rPr>
          <w:b/>
          <w:sz w:val="26"/>
          <w:szCs w:val="26"/>
        </w:rPr>
        <w:t>ПОЛОЖЕННЯ</w:t>
      </w:r>
      <w:r w:rsidRPr="00E90980">
        <w:rPr>
          <w:sz w:val="26"/>
          <w:szCs w:val="26"/>
        </w:rPr>
        <w:t xml:space="preserve"> </w:t>
      </w:r>
    </w:p>
    <w:p w:rsidR="00A71873" w:rsidRPr="00E90980" w:rsidRDefault="00A71873" w:rsidP="00A71873">
      <w:pPr>
        <w:jc w:val="center"/>
        <w:rPr>
          <w:sz w:val="26"/>
          <w:szCs w:val="26"/>
        </w:rPr>
      </w:pPr>
      <w:r w:rsidRPr="00E90980">
        <w:rPr>
          <w:sz w:val="26"/>
          <w:szCs w:val="26"/>
        </w:rPr>
        <w:t xml:space="preserve">про порядок визначення розміру плати за тимчасове користування місцями розташування рекламних засобів, що перебувають у комунальній власності територіальної громади міста </w:t>
      </w:r>
      <w:proofErr w:type="spellStart"/>
      <w:r w:rsidRPr="00E90980">
        <w:rPr>
          <w:sz w:val="26"/>
          <w:szCs w:val="26"/>
        </w:rPr>
        <w:t>Нетішин</w:t>
      </w:r>
      <w:proofErr w:type="spellEnd"/>
    </w:p>
    <w:p w:rsidR="00A71873" w:rsidRPr="00E90980" w:rsidRDefault="00A71873" w:rsidP="00A71873">
      <w:pPr>
        <w:jc w:val="center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1.Розмір плати визначається, виходячи з економічної оцінки території міста. Відповідно до цього територія міста </w:t>
      </w:r>
      <w:proofErr w:type="spellStart"/>
      <w:r w:rsidRPr="00E90980">
        <w:rPr>
          <w:sz w:val="26"/>
          <w:szCs w:val="26"/>
        </w:rPr>
        <w:t>Нетішин</w:t>
      </w:r>
      <w:proofErr w:type="spellEnd"/>
      <w:r w:rsidRPr="00E90980">
        <w:rPr>
          <w:sz w:val="26"/>
          <w:szCs w:val="26"/>
        </w:rPr>
        <w:t xml:space="preserve"> умовно поділяється на три укрупнені економіко-планувальні зони по яких, враховуючи коефіцієнти, розраховується розмір плати за місце розміщення зовнішньої реклами.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Межі цих трьох зон для розміщення зовнішньої реклами, визначаються переліком об’єктів і межами вулиць, а саме: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1 зона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I-IV мікрорайони, в межах дренажно-обвідного каналу, річки «Горинь».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2 зона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</w:r>
      <w:proofErr w:type="spellStart"/>
      <w:r w:rsidRPr="00E90980">
        <w:rPr>
          <w:sz w:val="26"/>
          <w:szCs w:val="26"/>
        </w:rPr>
        <w:t>Вул.Енергетиків</w:t>
      </w:r>
      <w:proofErr w:type="spellEnd"/>
      <w:r w:rsidRPr="00E90980">
        <w:rPr>
          <w:sz w:val="26"/>
          <w:szCs w:val="26"/>
        </w:rPr>
        <w:t xml:space="preserve"> (автодорога №1) до в’їзду зі сторони </w:t>
      </w:r>
      <w:proofErr w:type="spellStart"/>
      <w:r w:rsidRPr="00E90980">
        <w:rPr>
          <w:sz w:val="26"/>
          <w:szCs w:val="26"/>
        </w:rPr>
        <w:t>м.Славута</w:t>
      </w:r>
      <w:proofErr w:type="spellEnd"/>
      <w:r w:rsidRPr="00E90980">
        <w:rPr>
          <w:sz w:val="26"/>
          <w:szCs w:val="26"/>
        </w:rPr>
        <w:t xml:space="preserve">, автодорога від в’їзду зі сторони </w:t>
      </w:r>
      <w:proofErr w:type="spellStart"/>
      <w:r w:rsidRPr="00E90980">
        <w:rPr>
          <w:sz w:val="26"/>
          <w:szCs w:val="26"/>
        </w:rPr>
        <w:t>м.Славута</w:t>
      </w:r>
      <w:proofErr w:type="spellEnd"/>
      <w:r w:rsidRPr="00E90980">
        <w:rPr>
          <w:sz w:val="26"/>
          <w:szCs w:val="26"/>
        </w:rPr>
        <w:t xml:space="preserve"> до </w:t>
      </w:r>
      <w:proofErr w:type="spellStart"/>
      <w:r w:rsidRPr="00E90980">
        <w:rPr>
          <w:sz w:val="26"/>
          <w:szCs w:val="26"/>
        </w:rPr>
        <w:t>вул.Старонетішинська</w:t>
      </w:r>
      <w:proofErr w:type="spellEnd"/>
      <w:r w:rsidRPr="00E90980">
        <w:rPr>
          <w:sz w:val="26"/>
          <w:szCs w:val="26"/>
        </w:rPr>
        <w:t xml:space="preserve">, </w:t>
      </w:r>
      <w:proofErr w:type="spellStart"/>
      <w:r w:rsidRPr="00E90980">
        <w:rPr>
          <w:sz w:val="26"/>
          <w:szCs w:val="26"/>
        </w:rPr>
        <w:t>вул.Старонетішинська</w:t>
      </w:r>
      <w:proofErr w:type="spellEnd"/>
      <w:r w:rsidRPr="00E90980">
        <w:rPr>
          <w:sz w:val="26"/>
          <w:szCs w:val="26"/>
        </w:rPr>
        <w:t xml:space="preserve">, </w:t>
      </w:r>
      <w:proofErr w:type="spellStart"/>
      <w:r w:rsidRPr="00E90980">
        <w:rPr>
          <w:sz w:val="26"/>
          <w:szCs w:val="26"/>
        </w:rPr>
        <w:t>вул.Млинова</w:t>
      </w:r>
      <w:proofErr w:type="spellEnd"/>
      <w:r w:rsidRPr="00E90980">
        <w:rPr>
          <w:sz w:val="26"/>
          <w:szCs w:val="26"/>
        </w:rPr>
        <w:t>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3 зона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Інші райони та вулиці міста.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2.Базовою місячною ставкою розміру плати є 50% базової вартості одного квадратного метра земель міста </w:t>
      </w:r>
      <w:proofErr w:type="spellStart"/>
      <w:r w:rsidRPr="00E90980">
        <w:rPr>
          <w:sz w:val="26"/>
          <w:szCs w:val="26"/>
        </w:rPr>
        <w:t>Нетішина</w:t>
      </w:r>
      <w:proofErr w:type="spellEnd"/>
      <w:r w:rsidRPr="00E90980">
        <w:rPr>
          <w:sz w:val="26"/>
          <w:szCs w:val="26"/>
        </w:rPr>
        <w:t xml:space="preserve"> визначені рішенням чотирнадцятої сесії Нетішинської міської ради від 27 лютого 2007 року № 36 «Про нормативну грошову оцінку земель міста </w:t>
      </w:r>
      <w:proofErr w:type="spellStart"/>
      <w:r w:rsidRPr="00E90980">
        <w:rPr>
          <w:sz w:val="26"/>
          <w:szCs w:val="26"/>
        </w:rPr>
        <w:t>Нетішина</w:t>
      </w:r>
      <w:proofErr w:type="spellEnd"/>
      <w:r w:rsidRPr="00E90980">
        <w:rPr>
          <w:sz w:val="26"/>
          <w:szCs w:val="26"/>
        </w:rPr>
        <w:t>» (складає 60,74 грн.) і встановлюється в розмірі 31 грн. (з округленням 60,74 до 61,00 і поділеного на 2 дорівнює 31,00).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3.Місячний розмір плати за місце розміщення зовнішньої реклами визначається за формулою: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proofErr w:type="spellStart"/>
      <w:r w:rsidRPr="00E90980">
        <w:rPr>
          <w:sz w:val="26"/>
          <w:szCs w:val="26"/>
        </w:rPr>
        <w:t>Оп.м</w:t>
      </w:r>
      <w:proofErr w:type="spellEnd"/>
      <w:r w:rsidRPr="00E90980">
        <w:rPr>
          <w:sz w:val="26"/>
          <w:szCs w:val="26"/>
        </w:rPr>
        <w:t xml:space="preserve">.= 31грн. × </w:t>
      </w:r>
      <w:proofErr w:type="spellStart"/>
      <w:r w:rsidRPr="00E90980">
        <w:rPr>
          <w:sz w:val="26"/>
          <w:szCs w:val="26"/>
        </w:rPr>
        <w:t>П.м</w:t>
      </w:r>
      <w:proofErr w:type="spellEnd"/>
      <w:r w:rsidRPr="00E90980">
        <w:rPr>
          <w:sz w:val="26"/>
          <w:szCs w:val="26"/>
        </w:rPr>
        <w:t xml:space="preserve">.× </w:t>
      </w:r>
      <w:proofErr w:type="spellStart"/>
      <w:r w:rsidRPr="00E90980">
        <w:rPr>
          <w:sz w:val="26"/>
          <w:szCs w:val="26"/>
        </w:rPr>
        <w:t>К.к</w:t>
      </w:r>
      <w:proofErr w:type="spellEnd"/>
      <w:r w:rsidRPr="00E90980">
        <w:rPr>
          <w:sz w:val="26"/>
          <w:szCs w:val="26"/>
        </w:rPr>
        <w:t>., де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</w:r>
      <w:proofErr w:type="spellStart"/>
      <w:r w:rsidRPr="00E90980">
        <w:rPr>
          <w:sz w:val="26"/>
          <w:szCs w:val="26"/>
        </w:rPr>
        <w:t>Оп.м</w:t>
      </w:r>
      <w:proofErr w:type="spellEnd"/>
      <w:r w:rsidRPr="00E90980">
        <w:rPr>
          <w:sz w:val="26"/>
          <w:szCs w:val="26"/>
        </w:rPr>
        <w:t>. – оплата місця розміщення зовнішньої реклами;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</w:r>
      <w:proofErr w:type="spellStart"/>
      <w:r w:rsidRPr="00E90980">
        <w:rPr>
          <w:sz w:val="26"/>
          <w:szCs w:val="26"/>
        </w:rPr>
        <w:t>П.м</w:t>
      </w:r>
      <w:proofErr w:type="spellEnd"/>
      <w:r w:rsidRPr="00E90980">
        <w:rPr>
          <w:sz w:val="26"/>
          <w:szCs w:val="26"/>
        </w:rPr>
        <w:t xml:space="preserve">. – площа місця розміщення зовнішньої реклами в метрах квадратних з округленням до значення десятої частини </w:t>
      </w:r>
      <w:proofErr w:type="spellStart"/>
      <w:r w:rsidRPr="00E90980">
        <w:rPr>
          <w:sz w:val="26"/>
          <w:szCs w:val="26"/>
        </w:rPr>
        <w:t>дробів</w:t>
      </w:r>
      <w:proofErr w:type="spellEnd"/>
      <w:r w:rsidRPr="00E90980">
        <w:rPr>
          <w:sz w:val="26"/>
          <w:szCs w:val="26"/>
        </w:rPr>
        <w:t xml:space="preserve"> (0,1; 0,2 і </w:t>
      </w:r>
      <w:proofErr w:type="spellStart"/>
      <w:r w:rsidRPr="00E90980">
        <w:rPr>
          <w:sz w:val="26"/>
          <w:szCs w:val="26"/>
        </w:rPr>
        <w:t>т.д</w:t>
      </w:r>
      <w:proofErr w:type="spellEnd"/>
      <w:r w:rsidRPr="00E90980">
        <w:rPr>
          <w:sz w:val="26"/>
          <w:szCs w:val="26"/>
        </w:rPr>
        <w:t>.);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</w:r>
      <w:proofErr w:type="spellStart"/>
      <w:r w:rsidRPr="00E90980">
        <w:rPr>
          <w:sz w:val="26"/>
          <w:szCs w:val="26"/>
        </w:rPr>
        <w:t>К.к</w:t>
      </w:r>
      <w:proofErr w:type="spellEnd"/>
      <w:r w:rsidRPr="00E90980">
        <w:rPr>
          <w:sz w:val="26"/>
          <w:szCs w:val="26"/>
        </w:rPr>
        <w:t xml:space="preserve"> – коригуючий коефіцієнт.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 xml:space="preserve">Кількість </w:t>
      </w:r>
      <w:proofErr w:type="spellStart"/>
      <w:r w:rsidRPr="00E90980">
        <w:rPr>
          <w:sz w:val="26"/>
          <w:szCs w:val="26"/>
        </w:rPr>
        <w:t>площин</w:t>
      </w:r>
      <w:proofErr w:type="spellEnd"/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Коригуючий коефіцієнт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lastRenderedPageBreak/>
        <w:t>Одна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1,0</w:t>
      </w:r>
    </w:p>
    <w:p w:rsidR="00A71873" w:rsidRPr="00E90980" w:rsidRDefault="00A71873" w:rsidP="00A71873">
      <w:pPr>
        <w:jc w:val="center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Дві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2,0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Три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3,0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Чотири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4,0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4.Місячний розмір плати за місце розміщення зовнішньої реклами підвищується: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4.1.на 100% при розміщенні конструкції для зовнішньої реклами на опорах контактної вуличної освітлювальної мережі для розміщення транспарантів – перетяжок, що встановлюються над проїжджою частиною вулиць та шляхів;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4.2.на 50% при розміщенні конструкції (за винятком виносних тимчасових щитів) для зовнішньої реклами на </w:t>
      </w:r>
      <w:proofErr w:type="spellStart"/>
      <w:r w:rsidRPr="00E90980">
        <w:rPr>
          <w:sz w:val="26"/>
          <w:szCs w:val="26"/>
        </w:rPr>
        <w:t>пр.Незалежності</w:t>
      </w:r>
      <w:proofErr w:type="spellEnd"/>
      <w:r w:rsidRPr="00E90980">
        <w:rPr>
          <w:sz w:val="26"/>
          <w:szCs w:val="26"/>
        </w:rPr>
        <w:t>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5.Місячний розмір плати за місце розміщення зовнішньої реклами понижується на 50 % при розміщенні: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5.1.кронштейнів та стінах будівель;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5.2.електронного табло, рядка, що біжить, лазерної установки на площині екрана, телеекрана, на будівлях та спорудах;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5.3.світлової художньо-просторової композиції (неон, світловий шнур)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5.4.у вітринах магазинів або інших торговельних підприємствах;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5.5.при проведенні концертної, гастрольної зовнішньої реклами та реклами виставок товарів та послуг.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6.Розмір плати для розміщення конструкцій (виносних щитів) на прилеглих та прибудинкових територіях будівель, якщо розмір місця їх розміщення горизонтальної проекції рекламного засобу не перевищує два квадратних метри і конструкція встановлюється тимчасово, на період робочого часу торговельного або іншого суб’єкта господарювання закладу (підприємства, установи, організації) встановлюється в розмірі 25% від місячного розміру плати за місце відповідного зонального коефіцієнту.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7.Розмір плати за користування місцями розташування спеціальних конструкцій під час проведення масових заходів рекламного характеру, видовищного, споживчого, культурно-просвітницького, соціального та іншого характеру, які поєднуються з рекламними заходами з використанням міського середовища, визначаються відповідним договором, що укладається з організаторами таких заходів і встановлюється в розмірі 50 грн. за добу.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8.Розмір плати обрахований без податку на додану вартість, без врахування податку на рекламу є нижньою межею для розрахунків розмірів плати за місце </w:t>
      </w:r>
      <w:r w:rsidRPr="00E90980">
        <w:rPr>
          <w:sz w:val="26"/>
          <w:szCs w:val="26"/>
        </w:rPr>
        <w:lastRenderedPageBreak/>
        <w:t>розміщення зовнішньої реклами і, при необхідності, встановленої рішенням виконавчого комітету міської ради визначається шляхом коригування розміру плати попереднього року на рівень інфляції за цей період.</w:t>
      </w:r>
    </w:p>
    <w:p w:rsidR="00A71873" w:rsidRPr="00E90980" w:rsidRDefault="00A71873" w:rsidP="00A71873">
      <w:pPr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9.Виконавчий комітет міської ради може переглядати тарифи, у зв’язку з розвитком ринку рекламних послуг у </w:t>
      </w:r>
      <w:proofErr w:type="spellStart"/>
      <w:r w:rsidRPr="00E90980">
        <w:rPr>
          <w:sz w:val="26"/>
          <w:szCs w:val="26"/>
        </w:rPr>
        <w:t>м.Нетішин</w:t>
      </w:r>
      <w:proofErr w:type="spellEnd"/>
      <w:r w:rsidRPr="00E90980">
        <w:rPr>
          <w:sz w:val="26"/>
          <w:szCs w:val="26"/>
        </w:rPr>
        <w:t xml:space="preserve"> або у випадках, передбачених законодавчими актами України.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10.Строк внесення плати визначається в договорі сторін (користувача місця розташування рекламного засобу і «робочого органу»), але не пізніше 25 числа місяця, що передує звітному.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11.Протягом </w:t>
      </w:r>
      <w:proofErr w:type="spellStart"/>
      <w:r w:rsidRPr="00E90980">
        <w:rPr>
          <w:sz w:val="26"/>
          <w:szCs w:val="26"/>
        </w:rPr>
        <w:t>трьохмісячного</w:t>
      </w:r>
      <w:proofErr w:type="spellEnd"/>
      <w:r w:rsidRPr="00E90980">
        <w:rPr>
          <w:sz w:val="26"/>
          <w:szCs w:val="26"/>
        </w:rPr>
        <w:t xml:space="preserve"> строку пріоритету заявника на місце розміщення рекламного засобу, яке є у комунальній власності територіальної громади міста, плата нараховується в розмірі 25% щомісячної розрахункової плати.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 xml:space="preserve">11.1 У разі продовження </w:t>
      </w:r>
      <w:proofErr w:type="spellStart"/>
      <w:r w:rsidRPr="00E90980">
        <w:rPr>
          <w:sz w:val="26"/>
          <w:szCs w:val="26"/>
        </w:rPr>
        <w:t>трьохмісячного</w:t>
      </w:r>
      <w:proofErr w:type="spellEnd"/>
      <w:r w:rsidRPr="00E90980">
        <w:rPr>
          <w:sz w:val="26"/>
          <w:szCs w:val="26"/>
        </w:rPr>
        <w:t xml:space="preserve"> строку оформлення дозволу щомісячна плата за тимчасове користування місцем, що перебуває у комунальній власності територіальної громади міста, справляється в розмірі 100% розрахункової плати.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12.За несвоєчасне виконання своїх грошових зобов’язань з внесення плати за місце розміщення зовнішньої реклами користувач сплачує «робочому органу» пеню 0,5% від заборгованої суми за кожен прострочений день. Розмір пені не може перевищувати подвійної облікової ставки Національного Банку України, яка діє на час нарахування пені згідно з діючим законодавством.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13.Несплата платежів протягом трьох місяців з дня закінчення строку платежу є підставою для дострокового розірвання Договору. При цьому з користувача місцем зовнішньої реклами стягується заборгована сума плати з нарахуванням пені за кожен день прострочення платежу.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14.Плата за тимчасове користування місцем, що перебуває у комунальній власності територіальної громади міста зараховується до бюджету міста.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15.При відмові власника конструкції для розміщення зовнішньої реклами провести демонтаж рекламного засобу, такий демонтаж та витрати на його зберігання покладаються за рахунок власника конструкції з розрахунку витрат організації, підприємства, установи комунальної власності територіальної громади міста, що провели демонтаж та зберігання.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ab/>
        <w:t>15.1.При відсутності таких можливостей у підприємств комунальної власності територіальної громади міста демонтаж і зберігання конструкції може бути виконаний іншими суб’єктами господарювання на договірних засадах з «робочим органом».</w:t>
      </w: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</w:p>
    <w:p w:rsidR="00A71873" w:rsidRPr="00E90980" w:rsidRDefault="00A71873" w:rsidP="00A71873">
      <w:pPr>
        <w:jc w:val="both"/>
        <w:rPr>
          <w:sz w:val="26"/>
          <w:szCs w:val="26"/>
        </w:rPr>
      </w:pPr>
      <w:r w:rsidRPr="00E90980">
        <w:rPr>
          <w:sz w:val="26"/>
          <w:szCs w:val="26"/>
        </w:rPr>
        <w:t>Заступник міського голови</w:t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r w:rsidRPr="00E90980">
        <w:rPr>
          <w:sz w:val="26"/>
          <w:szCs w:val="26"/>
        </w:rPr>
        <w:tab/>
      </w:r>
      <w:proofErr w:type="spellStart"/>
      <w:r w:rsidRPr="00E90980">
        <w:rPr>
          <w:sz w:val="26"/>
          <w:szCs w:val="26"/>
        </w:rPr>
        <w:t>І.М.Михасик</w:t>
      </w:r>
      <w:proofErr w:type="spellEnd"/>
    </w:p>
    <w:p w:rsidR="00A71873" w:rsidRDefault="00A71873" w:rsidP="00A71873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sectPr w:rsidR="00A718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DF"/>
    <w:rsid w:val="00094A0F"/>
    <w:rsid w:val="004372DF"/>
    <w:rsid w:val="00A71873"/>
    <w:rsid w:val="00B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834B8-FEAD-4464-80DC-664543A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71873"/>
    <w:pPr>
      <w:ind w:firstLine="720"/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2021-12-28T09:31:00Z</dcterms:created>
  <dcterms:modified xsi:type="dcterms:W3CDTF">2021-12-28T09:33:00Z</dcterms:modified>
</cp:coreProperties>
</file>